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23" w:rsidRDefault="00795723" w:rsidP="00795723">
      <w:pPr>
        <w:spacing w:line="1400" w:lineRule="exact"/>
        <w:jc w:val="center"/>
        <w:rPr>
          <w:rFonts w:ascii="方正小标宋简体" w:eastAsia="方正小标宋简体" w:hAnsi="方正小标宋简体"/>
          <w:color w:val="FF0000"/>
          <w:spacing w:val="80"/>
          <w:w w:val="55"/>
          <w:sz w:val="84"/>
          <w:szCs w:val="84"/>
          <w:lang w:eastAsia="zh-CN"/>
        </w:rPr>
      </w:pPr>
      <w:r>
        <w:rPr>
          <w:rFonts w:ascii="方正小标宋简体" w:eastAsia="方正小标宋简体" w:hAnsi="方正小标宋简体" w:hint="eastAsia"/>
          <w:color w:val="FF0000"/>
          <w:spacing w:val="80"/>
          <w:w w:val="55"/>
          <w:sz w:val="84"/>
          <w:szCs w:val="84"/>
          <w:lang w:eastAsia="zh-CN"/>
        </w:rPr>
        <w:t>吉林大学珠海学院科学技术协会</w:t>
      </w:r>
    </w:p>
    <w:p w:rsidR="00795723" w:rsidRDefault="00795723" w:rsidP="00795723">
      <w:pPr>
        <w:tabs>
          <w:tab w:val="left" w:pos="3991"/>
        </w:tabs>
        <w:spacing w:line="400" w:lineRule="exact"/>
        <w:jc w:val="center"/>
        <w:rPr>
          <w:rFonts w:ascii="仿宋_GB2312" w:eastAsia="仿宋_GB2312" w:hAnsi="宋体"/>
          <w:sz w:val="32"/>
          <w:szCs w:val="32"/>
          <w:lang w:eastAsia="zh-CN"/>
        </w:rPr>
      </w:pPr>
    </w:p>
    <w:p w:rsidR="00795723" w:rsidRDefault="00795723" w:rsidP="00795723">
      <w:pPr>
        <w:tabs>
          <w:tab w:val="left" w:pos="3991"/>
        </w:tabs>
        <w:spacing w:line="400" w:lineRule="exact"/>
        <w:jc w:val="center"/>
        <w:rPr>
          <w:rFonts w:ascii="仿宋_GB2312" w:eastAsia="仿宋_GB2312" w:hAnsi="Times New Roman"/>
          <w:sz w:val="32"/>
          <w:szCs w:val="32"/>
          <w:lang w:eastAsia="zh-CN"/>
        </w:rPr>
      </w:pPr>
      <w:r>
        <w:rPr>
          <w:rFonts w:ascii="仿宋_GB2312" w:eastAsia="仿宋_GB2312" w:hAnsi="宋体" w:hint="eastAsia"/>
          <w:sz w:val="32"/>
          <w:szCs w:val="32"/>
          <w:lang w:eastAsia="zh-CN"/>
        </w:rPr>
        <w:t>院科协字〔2018〕</w:t>
      </w:r>
      <w:r w:rsidR="00A51E56">
        <w:rPr>
          <w:rFonts w:ascii="仿宋_GB2312" w:eastAsia="仿宋_GB2312" w:hAnsi="宋体" w:hint="eastAsia"/>
          <w:sz w:val="32"/>
          <w:szCs w:val="32"/>
          <w:lang w:eastAsia="zh-CN"/>
        </w:rPr>
        <w:t>1</w:t>
      </w:r>
      <w:r w:rsidR="00286121">
        <w:rPr>
          <w:rFonts w:ascii="仿宋_GB2312" w:eastAsia="仿宋_GB2312" w:hAnsi="宋体" w:hint="eastAsia"/>
          <w:sz w:val="32"/>
          <w:szCs w:val="32"/>
          <w:lang w:eastAsia="zh-CN"/>
        </w:rPr>
        <w:t>7</w:t>
      </w:r>
      <w:r>
        <w:rPr>
          <w:rFonts w:ascii="仿宋_GB2312" w:eastAsia="仿宋_GB2312" w:hAnsi="宋体" w:hint="eastAsia"/>
          <w:sz w:val="32"/>
          <w:szCs w:val="32"/>
          <w:lang w:eastAsia="zh-CN"/>
        </w:rPr>
        <w:t>号</w:t>
      </w:r>
    </w:p>
    <w:p w:rsidR="00795723" w:rsidRDefault="00EF24BF" w:rsidP="00795723">
      <w:pPr>
        <w:ind w:right="1280"/>
        <w:jc w:val="center"/>
        <w:rPr>
          <w:rFonts w:ascii="仿宋_GB2312" w:eastAsia="仿宋_GB2312" w:hAnsi="宋体"/>
          <w:sz w:val="32"/>
          <w:szCs w:val="32"/>
          <w:lang w:eastAsia="zh-CN"/>
        </w:rPr>
      </w:pPr>
      <w:r w:rsidRPr="00EF24BF">
        <w:rPr>
          <w:rFonts w:ascii="Times New Roman" w:eastAsia="宋体"/>
          <w:sz w:val="21"/>
          <w:szCs w:val="24"/>
        </w:rPr>
        <w:pict>
          <v:line id="_x0000_s1038" style="position:absolute;left:0;text-align:left;z-index:251662848" from="0,11.65pt" to="450pt,11.65pt" strokecolor="red" strokeweight="4.5pt">
            <v:stroke linestyle="thickThin"/>
            <w10:wrap type="square"/>
          </v:line>
        </w:pict>
      </w:r>
    </w:p>
    <w:p w:rsidR="00D27964" w:rsidRPr="00E15F29" w:rsidRDefault="006F2814" w:rsidP="00286121">
      <w:pPr>
        <w:spacing w:beforeLines="100" w:line="360" w:lineRule="auto"/>
        <w:jc w:val="center"/>
        <w:rPr>
          <w:rFonts w:ascii="Times New Roman" w:eastAsia="仿宋_GB2312" w:hAnsi="Times New Roman" w:cs="Times New Roman"/>
          <w:color w:val="000000"/>
          <w:sz w:val="44"/>
          <w:szCs w:val="44"/>
          <w:lang w:eastAsia="zh-CN"/>
        </w:rPr>
      </w:pPr>
      <w:r w:rsidRPr="00E15F29">
        <w:rPr>
          <w:rFonts w:ascii="Times New Roman" w:eastAsia="仿宋_GB2312" w:hAnsi="Times New Roman" w:cs="Times New Roman" w:hint="eastAsia"/>
          <w:color w:val="000000"/>
          <w:sz w:val="44"/>
          <w:szCs w:val="44"/>
          <w:lang w:eastAsia="zh-CN"/>
        </w:rPr>
        <w:t>转发广东省教育厅关于举办</w:t>
      </w:r>
      <w:r w:rsidRPr="00E15F29">
        <w:rPr>
          <w:rFonts w:ascii="Times New Roman" w:eastAsia="仿宋_GB2312" w:hAnsi="Times New Roman" w:cs="Times New Roman" w:hint="eastAsia"/>
          <w:color w:val="000000"/>
          <w:sz w:val="44"/>
          <w:szCs w:val="44"/>
          <w:lang w:eastAsia="zh-CN"/>
        </w:rPr>
        <w:t>2018</w:t>
      </w:r>
      <w:r w:rsidRPr="00E15F29">
        <w:rPr>
          <w:rFonts w:ascii="Times New Roman" w:eastAsia="仿宋_GB2312" w:hAnsi="Times New Roman" w:cs="Times New Roman" w:hint="eastAsia"/>
          <w:color w:val="000000"/>
          <w:sz w:val="44"/>
          <w:szCs w:val="44"/>
          <w:lang w:eastAsia="zh-CN"/>
        </w:rPr>
        <w:t>年第</w:t>
      </w:r>
      <w:r w:rsidR="00286121">
        <w:rPr>
          <w:rFonts w:ascii="Times New Roman" w:eastAsia="仿宋_GB2312" w:hAnsi="Times New Roman" w:cs="Times New Roman" w:hint="eastAsia"/>
          <w:color w:val="000000"/>
          <w:sz w:val="44"/>
          <w:szCs w:val="44"/>
          <w:lang w:eastAsia="zh-CN"/>
        </w:rPr>
        <w:t>十九</w:t>
      </w:r>
      <w:r w:rsidRPr="00E15F29">
        <w:rPr>
          <w:rFonts w:ascii="Times New Roman" w:eastAsia="仿宋_GB2312" w:hAnsi="Times New Roman" w:cs="Times New Roman" w:hint="eastAsia"/>
          <w:color w:val="000000"/>
          <w:sz w:val="44"/>
          <w:szCs w:val="44"/>
          <w:lang w:eastAsia="zh-CN"/>
        </w:rPr>
        <w:t>期</w:t>
      </w:r>
    </w:p>
    <w:p w:rsidR="00D27964" w:rsidRPr="00E15F29" w:rsidRDefault="006F2814" w:rsidP="00286121">
      <w:pPr>
        <w:spacing w:afterLines="50" w:line="360" w:lineRule="auto"/>
        <w:jc w:val="center"/>
        <w:rPr>
          <w:rFonts w:ascii="Times New Roman" w:eastAsia="仿宋_GB2312" w:hAnsi="Times New Roman" w:cs="Times New Roman"/>
          <w:color w:val="000000"/>
          <w:sz w:val="44"/>
          <w:szCs w:val="44"/>
          <w:lang w:eastAsia="zh-CN"/>
        </w:rPr>
      </w:pPr>
      <w:r w:rsidRPr="00E15F29">
        <w:rPr>
          <w:rFonts w:ascii="Times New Roman" w:eastAsia="仿宋_GB2312" w:hAnsi="Times New Roman" w:cs="Times New Roman" w:hint="eastAsia"/>
          <w:color w:val="000000"/>
          <w:sz w:val="44"/>
          <w:szCs w:val="44"/>
          <w:lang w:eastAsia="zh-CN"/>
        </w:rPr>
        <w:t>珠江学者讲坛的通知</w:t>
      </w:r>
    </w:p>
    <w:p w:rsidR="00E15F29" w:rsidRPr="00E07BA8" w:rsidRDefault="00E15F29" w:rsidP="007809AC">
      <w:pPr>
        <w:pStyle w:val="p0"/>
        <w:snapToGrid w:val="0"/>
        <w:spacing w:line="500" w:lineRule="exact"/>
        <w:ind w:firstLineChars="200" w:firstLine="640"/>
        <w:rPr>
          <w:rFonts w:eastAsia="仿宋_GB2312"/>
          <w:sz w:val="32"/>
          <w:szCs w:val="32"/>
        </w:rPr>
      </w:pPr>
      <w:r w:rsidRPr="00E07BA8">
        <w:rPr>
          <w:rFonts w:eastAsia="仿宋_GB2312"/>
          <w:sz w:val="32"/>
          <w:szCs w:val="32"/>
        </w:rPr>
        <w:t>为充分发挥我省高校珠江学者在人才培养、学术研究等方面的引领作用，加强学术合作交流，开阔师生学术视野、提升科研创新水平，</w:t>
      </w:r>
      <w:r w:rsidRPr="00E07BA8">
        <w:rPr>
          <w:rFonts w:eastAsia="仿宋_GB2312"/>
          <w:color w:val="000000"/>
          <w:sz w:val="32"/>
          <w:szCs w:val="32"/>
        </w:rPr>
        <w:t>促进高校教师队伍整体素质提升，省教育厅</w:t>
      </w:r>
      <w:r w:rsidRPr="00E07BA8">
        <w:rPr>
          <w:rFonts w:eastAsia="仿宋_GB2312"/>
          <w:sz w:val="32"/>
          <w:szCs w:val="32"/>
        </w:rPr>
        <w:t>将在</w:t>
      </w:r>
      <w:r w:rsidR="00C1684E">
        <w:rPr>
          <w:rFonts w:eastAsia="仿宋_GB2312" w:hint="eastAsia"/>
          <w:color w:val="000000"/>
          <w:sz w:val="32"/>
          <w:szCs w:val="32"/>
        </w:rPr>
        <w:t>广东外语外贸大学</w:t>
      </w:r>
      <w:r w:rsidRPr="00E07BA8">
        <w:rPr>
          <w:rFonts w:eastAsia="仿宋_GB2312"/>
          <w:sz w:val="32"/>
          <w:szCs w:val="32"/>
        </w:rPr>
        <w:t>举办</w:t>
      </w:r>
      <w:r w:rsidRPr="00E07BA8">
        <w:rPr>
          <w:rFonts w:eastAsia="仿宋_GB2312"/>
          <w:sz w:val="32"/>
          <w:szCs w:val="32"/>
        </w:rPr>
        <w:t>2018</w:t>
      </w:r>
      <w:r w:rsidRPr="00E07BA8">
        <w:rPr>
          <w:rFonts w:eastAsia="仿宋_GB2312"/>
          <w:sz w:val="32"/>
          <w:szCs w:val="32"/>
        </w:rPr>
        <w:t>年第</w:t>
      </w:r>
      <w:r w:rsidR="00286121">
        <w:rPr>
          <w:rFonts w:eastAsia="仿宋_GB2312" w:hint="eastAsia"/>
          <w:sz w:val="32"/>
          <w:szCs w:val="32"/>
        </w:rPr>
        <w:t>十九</w:t>
      </w:r>
      <w:r w:rsidRPr="00E07BA8">
        <w:rPr>
          <w:rFonts w:eastAsia="仿宋_GB2312"/>
          <w:sz w:val="32"/>
          <w:szCs w:val="32"/>
        </w:rPr>
        <w:t>期珠江学者讲坛活动。现将有关事项通知如下：</w:t>
      </w:r>
    </w:p>
    <w:p w:rsidR="00E15F29" w:rsidRPr="00E07BA8" w:rsidRDefault="00E15F29" w:rsidP="00E15F29">
      <w:pPr>
        <w:pStyle w:val="p0"/>
        <w:numPr>
          <w:ilvl w:val="0"/>
          <w:numId w:val="2"/>
        </w:numPr>
        <w:snapToGrid w:val="0"/>
        <w:spacing w:line="500" w:lineRule="exact"/>
        <w:rPr>
          <w:rFonts w:eastAsia="黑体"/>
          <w:sz w:val="32"/>
          <w:szCs w:val="32"/>
        </w:rPr>
      </w:pPr>
      <w:r w:rsidRPr="00E07BA8">
        <w:rPr>
          <w:rFonts w:eastAsia="黑体"/>
          <w:sz w:val="32"/>
          <w:szCs w:val="32"/>
        </w:rPr>
        <w:t>举办时间和地点</w:t>
      </w:r>
    </w:p>
    <w:p w:rsidR="00E15F29" w:rsidRPr="00E07BA8" w:rsidRDefault="00E15F29" w:rsidP="007809AC">
      <w:pPr>
        <w:pStyle w:val="p0"/>
        <w:snapToGrid w:val="0"/>
        <w:spacing w:line="500" w:lineRule="exact"/>
        <w:ind w:firstLineChars="200" w:firstLine="640"/>
        <w:rPr>
          <w:rFonts w:eastAsia="仿宋_GB2312"/>
          <w:sz w:val="32"/>
          <w:szCs w:val="32"/>
        </w:rPr>
      </w:pPr>
      <w:r w:rsidRPr="00E07BA8">
        <w:rPr>
          <w:rFonts w:eastAsia="仿宋_GB2312"/>
          <w:sz w:val="32"/>
          <w:szCs w:val="32"/>
        </w:rPr>
        <w:t>时间：</w:t>
      </w:r>
      <w:r w:rsidR="00286121" w:rsidRPr="00286121">
        <w:rPr>
          <w:rFonts w:ascii="仿宋_GB2312" w:eastAsia="仿宋_GB2312" w:hint="eastAsia"/>
          <w:color w:val="000000"/>
          <w:sz w:val="32"/>
          <w:szCs w:val="32"/>
        </w:rPr>
        <w:t>2018年9月15日（星期六）下午2:30</w:t>
      </w:r>
      <w:r w:rsidR="00BE5ED1">
        <w:rPr>
          <w:rFonts w:ascii="仿宋" w:eastAsia="仿宋" w:hAnsi="仿宋" w:hint="eastAsia"/>
          <w:color w:val="000000"/>
          <w:sz w:val="32"/>
          <w:szCs w:val="32"/>
          <w:bdr w:val="none" w:sz="0" w:space="0" w:color="auto" w:frame="1"/>
          <w:shd w:val="clear" w:color="auto" w:fill="FFFFFF"/>
        </w:rPr>
        <w:t>。</w:t>
      </w:r>
    </w:p>
    <w:p w:rsidR="00E15F29" w:rsidRPr="00A51E56" w:rsidRDefault="00E15F29" w:rsidP="007809AC">
      <w:pPr>
        <w:pStyle w:val="p0"/>
        <w:snapToGrid w:val="0"/>
        <w:spacing w:line="500" w:lineRule="exact"/>
        <w:ind w:firstLineChars="200" w:firstLine="640"/>
        <w:rPr>
          <w:rFonts w:eastAsia="仿宋_GB2312"/>
          <w:color w:val="000000"/>
          <w:sz w:val="32"/>
          <w:szCs w:val="32"/>
        </w:rPr>
      </w:pPr>
      <w:r w:rsidRPr="00E07BA8">
        <w:rPr>
          <w:rFonts w:eastAsia="仿宋_GB2312"/>
          <w:sz w:val="32"/>
          <w:szCs w:val="32"/>
        </w:rPr>
        <w:t>地点：</w:t>
      </w:r>
      <w:r w:rsidR="00286121">
        <w:rPr>
          <w:rFonts w:ascii="仿宋_GB2312" w:eastAsia="仿宋_GB2312" w:hint="eastAsia"/>
          <w:color w:val="000000"/>
          <w:sz w:val="32"/>
          <w:szCs w:val="32"/>
          <w:shd w:val="clear" w:color="auto" w:fill="FFFFFF"/>
        </w:rPr>
        <w:t>深圳大学图书馆二楼会议室</w:t>
      </w:r>
      <w:r w:rsidR="00BE5ED1">
        <w:rPr>
          <w:rFonts w:ascii="仿宋" w:eastAsia="仿宋" w:hAnsi="仿宋" w:hint="eastAsia"/>
          <w:color w:val="000000"/>
          <w:sz w:val="32"/>
          <w:szCs w:val="32"/>
          <w:bdr w:val="none" w:sz="0" w:space="0" w:color="auto" w:frame="1"/>
          <w:shd w:val="clear" w:color="auto" w:fill="FFFFFF"/>
        </w:rPr>
        <w:t>。</w:t>
      </w:r>
    </w:p>
    <w:p w:rsidR="00E15F29" w:rsidRPr="00E07BA8" w:rsidRDefault="00E15F29" w:rsidP="00E15F29">
      <w:pPr>
        <w:pStyle w:val="p0"/>
        <w:numPr>
          <w:ilvl w:val="0"/>
          <w:numId w:val="2"/>
        </w:numPr>
        <w:snapToGrid w:val="0"/>
        <w:spacing w:line="500" w:lineRule="exact"/>
        <w:rPr>
          <w:rFonts w:eastAsia="黑体"/>
          <w:sz w:val="32"/>
          <w:szCs w:val="32"/>
        </w:rPr>
      </w:pPr>
      <w:r w:rsidRPr="00E07BA8">
        <w:rPr>
          <w:rFonts w:eastAsia="黑体"/>
          <w:sz w:val="32"/>
          <w:szCs w:val="32"/>
        </w:rPr>
        <w:t>报告题目</w:t>
      </w:r>
    </w:p>
    <w:p w:rsidR="00E15F29" w:rsidRPr="009A19AC" w:rsidRDefault="00286121" w:rsidP="007809AC">
      <w:pPr>
        <w:pStyle w:val="p0"/>
        <w:snapToGrid w:val="0"/>
        <w:spacing w:line="500" w:lineRule="exact"/>
        <w:ind w:firstLineChars="200" w:firstLine="640"/>
        <w:rPr>
          <w:rFonts w:eastAsia="仿宋_GB2312"/>
          <w:sz w:val="32"/>
          <w:szCs w:val="32"/>
        </w:rPr>
      </w:pPr>
      <w:r>
        <w:rPr>
          <w:rFonts w:ascii="仿宋_GB2312" w:eastAsia="仿宋_GB2312" w:hint="eastAsia"/>
          <w:color w:val="000000"/>
          <w:sz w:val="32"/>
          <w:szCs w:val="32"/>
          <w:shd w:val="clear" w:color="auto" w:fill="FFFFFF"/>
        </w:rPr>
        <w:t>生物启发式群体智能优化理论及应用</w:t>
      </w:r>
      <w:r w:rsidR="00BE5ED1">
        <w:rPr>
          <w:rFonts w:ascii="仿宋" w:eastAsia="仿宋" w:hAnsi="仿宋" w:hint="eastAsia"/>
          <w:color w:val="000000"/>
          <w:sz w:val="32"/>
          <w:szCs w:val="32"/>
          <w:shd w:val="clear" w:color="auto" w:fill="FFFFFF"/>
        </w:rPr>
        <w:t>。</w:t>
      </w:r>
    </w:p>
    <w:p w:rsidR="00E15F29" w:rsidRPr="00E07BA8" w:rsidRDefault="00E15F29" w:rsidP="00E15F29">
      <w:pPr>
        <w:pStyle w:val="p0"/>
        <w:numPr>
          <w:ilvl w:val="0"/>
          <w:numId w:val="2"/>
        </w:numPr>
        <w:snapToGrid w:val="0"/>
        <w:spacing w:line="500" w:lineRule="exact"/>
        <w:rPr>
          <w:rFonts w:eastAsia="黑体"/>
          <w:sz w:val="32"/>
          <w:szCs w:val="32"/>
        </w:rPr>
      </w:pPr>
      <w:r w:rsidRPr="00E07BA8">
        <w:rPr>
          <w:rFonts w:eastAsia="黑体"/>
          <w:sz w:val="32"/>
          <w:szCs w:val="32"/>
        </w:rPr>
        <w:t>主讲人有关情况</w:t>
      </w:r>
    </w:p>
    <w:p w:rsidR="00286121" w:rsidRPr="00286121" w:rsidRDefault="00286121" w:rsidP="0026400F">
      <w:pPr>
        <w:widowControl/>
        <w:spacing w:line="560" w:lineRule="atLeast"/>
        <w:ind w:firstLineChars="200" w:firstLine="640"/>
        <w:jc w:val="both"/>
        <w:rPr>
          <w:rFonts w:ascii="仿宋_GB2312" w:eastAsia="仿宋_GB2312"/>
          <w:color w:val="000000"/>
          <w:sz w:val="32"/>
          <w:szCs w:val="32"/>
          <w:lang w:eastAsia="zh-CN"/>
        </w:rPr>
      </w:pPr>
      <w:r w:rsidRPr="00286121">
        <w:rPr>
          <w:rFonts w:ascii="仿宋_GB2312" w:eastAsia="仿宋_GB2312" w:hint="eastAsia"/>
          <w:color w:val="000000"/>
          <w:sz w:val="32"/>
          <w:szCs w:val="32"/>
          <w:lang w:eastAsia="zh-CN"/>
        </w:rPr>
        <w:t>牛奔，男，博士，教授，深圳大学理论经济学博士生导师、香港理工大学工业工程博士生导师，广东省青年珠江学者。长期从事管理、经济、计算机、生物等多学科交叉领域的科研工作，近年来聚焦于智能管理与决策、复杂系统理论及应用等研究方向。发表相关学术论文</w:t>
      </w:r>
      <w:r w:rsidRPr="00286121">
        <w:rPr>
          <w:rFonts w:ascii="仿宋_GB2312" w:eastAsia="仿宋_GB2312"/>
          <w:color w:val="000000"/>
          <w:sz w:val="32"/>
          <w:szCs w:val="32"/>
          <w:lang w:eastAsia="zh-CN"/>
        </w:rPr>
        <w:t>100</w:t>
      </w:r>
      <w:r w:rsidRPr="00286121">
        <w:rPr>
          <w:rFonts w:ascii="仿宋_GB2312" w:eastAsia="仿宋_GB2312" w:hint="eastAsia"/>
          <w:color w:val="000000"/>
          <w:sz w:val="32"/>
          <w:szCs w:val="32"/>
          <w:lang w:eastAsia="zh-CN"/>
        </w:rPr>
        <w:t>余篇，其中</w:t>
      </w:r>
      <w:r w:rsidRPr="00286121">
        <w:rPr>
          <w:rFonts w:ascii="仿宋_GB2312" w:eastAsia="仿宋_GB2312"/>
          <w:color w:val="000000"/>
          <w:sz w:val="32"/>
          <w:szCs w:val="32"/>
          <w:lang w:eastAsia="zh-CN"/>
        </w:rPr>
        <w:t>SCI/SSCI</w:t>
      </w:r>
      <w:r w:rsidRPr="00286121">
        <w:rPr>
          <w:rFonts w:ascii="仿宋_GB2312" w:eastAsia="仿宋_GB2312" w:hint="eastAsia"/>
          <w:color w:val="000000"/>
          <w:sz w:val="32"/>
          <w:szCs w:val="32"/>
          <w:lang w:eastAsia="zh-CN"/>
        </w:rPr>
        <w:t>论文</w:t>
      </w:r>
      <w:r w:rsidRPr="00286121">
        <w:rPr>
          <w:rFonts w:ascii="仿宋_GB2312" w:eastAsia="仿宋_GB2312"/>
          <w:color w:val="000000"/>
          <w:sz w:val="32"/>
          <w:szCs w:val="32"/>
          <w:lang w:eastAsia="zh-CN"/>
        </w:rPr>
        <w:t>45</w:t>
      </w:r>
      <w:r w:rsidRPr="00286121">
        <w:rPr>
          <w:rFonts w:ascii="仿宋_GB2312" w:eastAsia="仿宋_GB2312" w:hint="eastAsia"/>
          <w:color w:val="000000"/>
          <w:sz w:val="32"/>
          <w:szCs w:val="32"/>
          <w:lang w:eastAsia="zh-CN"/>
        </w:rPr>
        <w:t>篇、</w:t>
      </w:r>
      <w:r w:rsidRPr="00286121">
        <w:rPr>
          <w:rFonts w:ascii="仿宋_GB2312" w:eastAsia="仿宋_GB2312"/>
          <w:color w:val="000000"/>
          <w:sz w:val="32"/>
          <w:szCs w:val="32"/>
          <w:lang w:eastAsia="zh-CN"/>
        </w:rPr>
        <w:t>EI</w:t>
      </w:r>
      <w:r w:rsidRPr="00286121">
        <w:rPr>
          <w:rFonts w:ascii="仿宋_GB2312" w:eastAsia="仿宋_GB2312" w:hint="eastAsia"/>
          <w:color w:val="000000"/>
          <w:sz w:val="32"/>
          <w:szCs w:val="32"/>
          <w:lang w:eastAsia="zh-CN"/>
        </w:rPr>
        <w:t>收录</w:t>
      </w:r>
      <w:r w:rsidRPr="00286121">
        <w:rPr>
          <w:rFonts w:ascii="仿宋_GB2312" w:eastAsia="仿宋_GB2312"/>
          <w:color w:val="000000"/>
          <w:sz w:val="32"/>
          <w:szCs w:val="32"/>
          <w:lang w:eastAsia="zh-CN"/>
        </w:rPr>
        <w:t>88</w:t>
      </w:r>
      <w:r w:rsidRPr="00286121">
        <w:rPr>
          <w:rFonts w:ascii="仿宋_GB2312" w:eastAsia="仿宋_GB2312" w:hint="eastAsia"/>
          <w:color w:val="000000"/>
          <w:sz w:val="32"/>
          <w:szCs w:val="32"/>
          <w:lang w:eastAsia="zh-CN"/>
        </w:rPr>
        <w:t>篇，出版专著</w:t>
      </w:r>
      <w:r w:rsidRPr="00286121">
        <w:rPr>
          <w:rFonts w:ascii="仿宋_GB2312" w:eastAsia="仿宋_GB2312"/>
          <w:color w:val="000000"/>
          <w:sz w:val="32"/>
          <w:szCs w:val="32"/>
          <w:lang w:eastAsia="zh-CN"/>
        </w:rPr>
        <w:t>4</w:t>
      </w:r>
      <w:r w:rsidRPr="00286121">
        <w:rPr>
          <w:rFonts w:ascii="仿宋_GB2312" w:eastAsia="仿宋_GB2312" w:hint="eastAsia"/>
          <w:color w:val="000000"/>
          <w:sz w:val="32"/>
          <w:szCs w:val="32"/>
          <w:lang w:eastAsia="zh-CN"/>
        </w:rPr>
        <w:t>部，申请专利及软件著作权</w:t>
      </w:r>
      <w:r w:rsidRPr="00286121">
        <w:rPr>
          <w:rFonts w:ascii="仿宋_GB2312" w:eastAsia="仿宋_GB2312"/>
          <w:color w:val="000000"/>
          <w:sz w:val="32"/>
          <w:szCs w:val="32"/>
          <w:lang w:eastAsia="zh-CN"/>
        </w:rPr>
        <w:t>4</w:t>
      </w:r>
      <w:r w:rsidRPr="00286121">
        <w:rPr>
          <w:rFonts w:ascii="仿宋_GB2312" w:eastAsia="仿宋_GB2312" w:hint="eastAsia"/>
          <w:color w:val="000000"/>
          <w:sz w:val="32"/>
          <w:szCs w:val="32"/>
          <w:lang w:eastAsia="zh-CN"/>
        </w:rPr>
        <w:t>个。曾获国际群体智能大会（</w:t>
      </w:r>
      <w:r w:rsidRPr="00286121">
        <w:rPr>
          <w:rFonts w:ascii="仿宋_GB2312" w:eastAsia="仿宋_GB2312"/>
          <w:color w:val="000000"/>
          <w:sz w:val="32"/>
          <w:szCs w:val="32"/>
          <w:lang w:eastAsia="zh-CN"/>
        </w:rPr>
        <w:t>ICSI</w:t>
      </w:r>
      <w:r w:rsidRPr="00286121">
        <w:rPr>
          <w:rFonts w:ascii="仿宋_GB2312" w:eastAsia="仿宋_GB2312" w:hint="eastAsia"/>
          <w:color w:val="000000"/>
          <w:sz w:val="32"/>
          <w:szCs w:val="32"/>
          <w:lang w:eastAsia="zh-CN"/>
        </w:rPr>
        <w:t>）最佳论文奖、国际智能计算大会（</w:t>
      </w:r>
      <w:r w:rsidRPr="00286121">
        <w:rPr>
          <w:rFonts w:ascii="仿宋_GB2312" w:eastAsia="仿宋_GB2312"/>
          <w:color w:val="000000"/>
          <w:sz w:val="32"/>
          <w:szCs w:val="32"/>
          <w:lang w:eastAsia="zh-CN"/>
        </w:rPr>
        <w:t>ICIC</w:t>
      </w:r>
      <w:r w:rsidRPr="00286121">
        <w:rPr>
          <w:rFonts w:ascii="仿宋_GB2312" w:eastAsia="仿宋_GB2312" w:hint="eastAsia"/>
          <w:color w:val="000000"/>
          <w:sz w:val="32"/>
          <w:szCs w:val="32"/>
          <w:lang w:eastAsia="zh-CN"/>
        </w:rPr>
        <w:t>）最佳论文奖、中国管理学年会优秀论文奖、贵州省高等学校科学研</w:t>
      </w:r>
      <w:r w:rsidRPr="00286121">
        <w:rPr>
          <w:rFonts w:ascii="仿宋_GB2312" w:eastAsia="仿宋_GB2312" w:hint="eastAsia"/>
          <w:color w:val="000000"/>
          <w:sz w:val="32"/>
          <w:szCs w:val="32"/>
          <w:lang w:eastAsia="zh-CN"/>
        </w:rPr>
        <w:lastRenderedPageBreak/>
        <w:t>究优秀成果奖三等奖、贵州省自然科学三等奖及其它各类学术奖项</w:t>
      </w:r>
      <w:r w:rsidRPr="00286121">
        <w:rPr>
          <w:rFonts w:ascii="仿宋_GB2312" w:eastAsia="仿宋_GB2312"/>
          <w:color w:val="000000"/>
          <w:sz w:val="32"/>
          <w:szCs w:val="32"/>
          <w:lang w:eastAsia="zh-CN"/>
        </w:rPr>
        <w:t>16</w:t>
      </w:r>
      <w:r w:rsidRPr="00286121">
        <w:rPr>
          <w:rFonts w:ascii="仿宋_GB2312" w:eastAsia="仿宋_GB2312" w:hint="eastAsia"/>
          <w:color w:val="000000"/>
          <w:sz w:val="32"/>
          <w:szCs w:val="32"/>
          <w:lang w:eastAsia="zh-CN"/>
        </w:rPr>
        <w:t>项。主持国家自然科学基金项目</w:t>
      </w:r>
      <w:r w:rsidRPr="00286121">
        <w:rPr>
          <w:rFonts w:ascii="仿宋_GB2312" w:eastAsia="仿宋_GB2312"/>
          <w:color w:val="000000"/>
          <w:sz w:val="32"/>
          <w:szCs w:val="32"/>
          <w:lang w:eastAsia="zh-CN"/>
        </w:rPr>
        <w:t>5</w:t>
      </w:r>
      <w:r w:rsidRPr="00286121">
        <w:rPr>
          <w:rFonts w:ascii="仿宋_GB2312" w:eastAsia="仿宋_GB2312" w:hint="eastAsia"/>
          <w:color w:val="000000"/>
          <w:sz w:val="32"/>
          <w:szCs w:val="32"/>
          <w:lang w:eastAsia="zh-CN"/>
        </w:rPr>
        <w:t>项（含合作主持</w:t>
      </w:r>
      <w:r w:rsidRPr="00286121">
        <w:rPr>
          <w:rFonts w:ascii="仿宋_GB2312" w:eastAsia="仿宋_GB2312"/>
          <w:color w:val="000000"/>
          <w:sz w:val="32"/>
          <w:szCs w:val="32"/>
          <w:lang w:eastAsia="zh-CN"/>
        </w:rPr>
        <w:t>1</w:t>
      </w:r>
      <w:r w:rsidRPr="00286121">
        <w:rPr>
          <w:rFonts w:ascii="仿宋_GB2312" w:eastAsia="仿宋_GB2312" w:hint="eastAsia"/>
          <w:color w:val="000000"/>
          <w:sz w:val="32"/>
          <w:szCs w:val="32"/>
          <w:lang w:eastAsia="zh-CN"/>
        </w:rPr>
        <w:t>项）、中国博士后科学基金项目</w:t>
      </w:r>
      <w:r w:rsidRPr="00286121">
        <w:rPr>
          <w:rFonts w:ascii="仿宋_GB2312" w:eastAsia="仿宋_GB2312"/>
          <w:color w:val="000000"/>
          <w:sz w:val="32"/>
          <w:szCs w:val="32"/>
          <w:lang w:eastAsia="zh-CN"/>
        </w:rPr>
        <w:t>2</w:t>
      </w:r>
      <w:r w:rsidRPr="00286121">
        <w:rPr>
          <w:rFonts w:ascii="仿宋_GB2312" w:eastAsia="仿宋_GB2312" w:hint="eastAsia"/>
          <w:color w:val="000000"/>
          <w:sz w:val="32"/>
          <w:szCs w:val="32"/>
          <w:lang w:eastAsia="zh-CN"/>
        </w:rPr>
        <w:t>项、广东省自然科学基金项目</w:t>
      </w:r>
      <w:r w:rsidRPr="00286121">
        <w:rPr>
          <w:rFonts w:ascii="仿宋_GB2312" w:eastAsia="仿宋_GB2312"/>
          <w:color w:val="000000"/>
          <w:sz w:val="32"/>
          <w:szCs w:val="32"/>
          <w:lang w:eastAsia="zh-CN"/>
        </w:rPr>
        <w:t>2</w:t>
      </w:r>
      <w:r w:rsidRPr="00286121">
        <w:rPr>
          <w:rFonts w:ascii="仿宋_GB2312" w:eastAsia="仿宋_GB2312" w:hint="eastAsia"/>
          <w:color w:val="000000"/>
          <w:sz w:val="32"/>
          <w:szCs w:val="32"/>
          <w:lang w:eastAsia="zh-CN"/>
        </w:rPr>
        <w:t>项。先后入选第二批香江学者、广东省珠江学者青年学者、广东省高等学校千百十工程省级培养对象、深圳市高层次人才、深圳市孔雀计划、广东省高校优秀青年教师</w:t>
      </w:r>
      <w:r>
        <w:rPr>
          <w:rFonts w:ascii="仿宋_GB2312" w:eastAsia="仿宋_GB2312" w:hint="eastAsia"/>
          <w:color w:val="000000"/>
          <w:sz w:val="32"/>
          <w:szCs w:val="32"/>
          <w:lang w:eastAsia="zh-CN"/>
        </w:rPr>
        <w:t>。</w:t>
      </w:r>
    </w:p>
    <w:p w:rsidR="0027588A" w:rsidRPr="0027588A" w:rsidRDefault="0027588A" w:rsidP="0027588A">
      <w:pPr>
        <w:pStyle w:val="p0"/>
        <w:numPr>
          <w:ilvl w:val="0"/>
          <w:numId w:val="2"/>
        </w:numPr>
        <w:snapToGrid w:val="0"/>
        <w:spacing w:line="500" w:lineRule="exact"/>
        <w:rPr>
          <w:rFonts w:eastAsia="黑体"/>
          <w:sz w:val="32"/>
          <w:szCs w:val="32"/>
        </w:rPr>
      </w:pPr>
      <w:r w:rsidRPr="0027588A">
        <w:rPr>
          <w:rFonts w:eastAsia="黑体" w:hint="eastAsia"/>
          <w:sz w:val="32"/>
          <w:szCs w:val="32"/>
        </w:rPr>
        <w:t>举办单位</w:t>
      </w:r>
    </w:p>
    <w:p w:rsidR="0027588A" w:rsidRPr="0027588A" w:rsidRDefault="0027588A" w:rsidP="0027588A">
      <w:pPr>
        <w:pStyle w:val="p0"/>
        <w:snapToGrid w:val="0"/>
        <w:spacing w:line="500" w:lineRule="exact"/>
        <w:ind w:firstLine="640"/>
        <w:rPr>
          <w:rFonts w:eastAsia="仿宋_GB2312"/>
          <w:sz w:val="32"/>
          <w:szCs w:val="32"/>
        </w:rPr>
      </w:pPr>
      <w:r w:rsidRPr="0027588A">
        <w:rPr>
          <w:rFonts w:eastAsia="仿宋_GB2312" w:hint="eastAsia"/>
          <w:sz w:val="32"/>
          <w:szCs w:val="32"/>
        </w:rPr>
        <w:t>主办单位：</w:t>
      </w:r>
      <w:r w:rsidR="001301A5">
        <w:rPr>
          <w:rFonts w:ascii="仿宋_GB2312" w:eastAsia="仿宋_GB2312" w:hint="eastAsia"/>
          <w:color w:val="000000"/>
          <w:sz w:val="32"/>
          <w:szCs w:val="32"/>
        </w:rPr>
        <w:t>广东省教育厅、</w:t>
      </w:r>
      <w:r w:rsidR="00286121">
        <w:rPr>
          <w:rFonts w:ascii="仿宋_GB2312" w:eastAsia="仿宋_GB2312" w:hint="eastAsia"/>
          <w:color w:val="000000"/>
          <w:sz w:val="32"/>
          <w:szCs w:val="32"/>
          <w:shd w:val="clear" w:color="auto" w:fill="FFFFFF"/>
        </w:rPr>
        <w:t>深圳大学</w:t>
      </w:r>
      <w:r w:rsidR="00BE5ED1">
        <w:rPr>
          <w:rFonts w:ascii="仿宋" w:eastAsia="仿宋" w:hAnsi="仿宋" w:hint="eastAsia"/>
          <w:color w:val="000000"/>
          <w:sz w:val="32"/>
          <w:szCs w:val="32"/>
          <w:shd w:val="clear" w:color="auto" w:fill="FFFFFF"/>
        </w:rPr>
        <w:t>。</w:t>
      </w:r>
    </w:p>
    <w:p w:rsidR="00E15F29" w:rsidRPr="0027588A" w:rsidRDefault="0027588A" w:rsidP="0027588A">
      <w:pPr>
        <w:pStyle w:val="p0"/>
        <w:snapToGrid w:val="0"/>
        <w:spacing w:line="500" w:lineRule="exact"/>
        <w:ind w:firstLine="640"/>
        <w:rPr>
          <w:rFonts w:eastAsia="仿宋_GB2312"/>
          <w:sz w:val="32"/>
          <w:szCs w:val="32"/>
        </w:rPr>
      </w:pPr>
      <w:r w:rsidRPr="0027588A">
        <w:rPr>
          <w:rFonts w:eastAsia="仿宋_GB2312" w:hint="eastAsia"/>
          <w:sz w:val="32"/>
          <w:szCs w:val="32"/>
        </w:rPr>
        <w:t>承办单位：</w:t>
      </w:r>
      <w:r w:rsidR="00286121">
        <w:rPr>
          <w:rFonts w:ascii="仿宋_GB2312" w:eastAsia="仿宋_GB2312" w:hint="eastAsia"/>
          <w:color w:val="000000"/>
          <w:sz w:val="32"/>
          <w:szCs w:val="32"/>
          <w:shd w:val="clear" w:color="auto" w:fill="FFFFFF"/>
        </w:rPr>
        <w:t>深圳大学</w:t>
      </w:r>
      <w:r w:rsidR="00A51E56">
        <w:rPr>
          <w:rFonts w:ascii="仿宋_GB2312" w:eastAsia="仿宋_GB2312" w:hint="eastAsia"/>
          <w:color w:val="000000"/>
          <w:sz w:val="32"/>
          <w:szCs w:val="32"/>
        </w:rPr>
        <w:t>人事处</w:t>
      </w:r>
      <w:r w:rsidR="00BE5ED1">
        <w:rPr>
          <w:rFonts w:ascii="仿宋" w:eastAsia="仿宋" w:hAnsi="仿宋" w:hint="eastAsia"/>
          <w:color w:val="000000"/>
          <w:sz w:val="32"/>
          <w:szCs w:val="32"/>
          <w:shd w:val="clear" w:color="auto" w:fill="FFFFFF"/>
        </w:rPr>
        <w:t>。</w:t>
      </w:r>
    </w:p>
    <w:p w:rsidR="00E15F29" w:rsidRPr="00E07BA8" w:rsidRDefault="00E15F29" w:rsidP="00E15F29">
      <w:pPr>
        <w:pStyle w:val="p0"/>
        <w:spacing w:line="500" w:lineRule="exact"/>
        <w:ind w:firstLineChars="200" w:firstLine="640"/>
        <w:rPr>
          <w:rFonts w:eastAsia="黑体"/>
          <w:sz w:val="32"/>
          <w:szCs w:val="32"/>
        </w:rPr>
      </w:pPr>
      <w:r w:rsidRPr="00E07BA8">
        <w:rPr>
          <w:rFonts w:eastAsia="黑体"/>
          <w:sz w:val="32"/>
          <w:szCs w:val="32"/>
        </w:rPr>
        <w:t>五、有关要求</w:t>
      </w:r>
    </w:p>
    <w:p w:rsidR="00E15F29" w:rsidRDefault="00E15F29" w:rsidP="00E15F29">
      <w:pPr>
        <w:pStyle w:val="p0"/>
        <w:spacing w:line="500" w:lineRule="exact"/>
        <w:ind w:firstLineChars="200" w:firstLine="640"/>
        <w:rPr>
          <w:rFonts w:eastAsia="仿宋_GB2312"/>
          <w:color w:val="000000"/>
          <w:sz w:val="32"/>
          <w:szCs w:val="32"/>
        </w:rPr>
      </w:pPr>
      <w:r>
        <w:rPr>
          <w:rFonts w:eastAsia="仿宋_GB2312" w:hint="eastAsia"/>
          <w:color w:val="000000"/>
          <w:sz w:val="32"/>
          <w:szCs w:val="32"/>
        </w:rPr>
        <w:t>我校</w:t>
      </w:r>
      <w:r w:rsidRPr="00E07BA8">
        <w:rPr>
          <w:rFonts w:eastAsia="仿宋_GB2312"/>
          <w:color w:val="000000"/>
          <w:sz w:val="32"/>
          <w:szCs w:val="32"/>
        </w:rPr>
        <w:t>要充分认识珠江学者讲坛活动对拓展高校广大教师学术视野、启迪科学思维、提升学术水平的重要意义，认真组织本校相关专业的广大教师参加，并把参加讲坛学习情况作为教师参与专业技术人员继续教育的重要内容。</w:t>
      </w:r>
      <w:r w:rsidR="00276AB9">
        <w:rPr>
          <w:rFonts w:eastAsia="仿宋_GB2312" w:hint="eastAsia"/>
          <w:color w:val="000000"/>
          <w:sz w:val="32"/>
          <w:szCs w:val="32"/>
        </w:rPr>
        <w:t>有意参加者</w:t>
      </w:r>
      <w:r w:rsidR="006F2814" w:rsidRPr="00E15F29">
        <w:rPr>
          <w:rFonts w:eastAsia="仿宋_GB2312" w:hint="eastAsia"/>
          <w:color w:val="000000"/>
          <w:sz w:val="32"/>
          <w:szCs w:val="32"/>
        </w:rPr>
        <w:t>请于</w:t>
      </w:r>
      <w:r w:rsidR="00A51E56">
        <w:rPr>
          <w:rFonts w:eastAsia="仿宋_GB2312" w:hint="eastAsia"/>
          <w:color w:val="000000"/>
          <w:sz w:val="32"/>
          <w:szCs w:val="32"/>
        </w:rPr>
        <w:t>9</w:t>
      </w:r>
      <w:r w:rsidR="006F2814" w:rsidRPr="00E15F29">
        <w:rPr>
          <w:rFonts w:eastAsia="仿宋_GB2312" w:hint="eastAsia"/>
          <w:color w:val="000000"/>
          <w:sz w:val="32"/>
          <w:szCs w:val="32"/>
        </w:rPr>
        <w:t>月</w:t>
      </w:r>
      <w:r w:rsidR="00286121">
        <w:rPr>
          <w:rFonts w:eastAsia="仿宋_GB2312" w:hint="eastAsia"/>
          <w:color w:val="000000"/>
          <w:sz w:val="32"/>
          <w:szCs w:val="32"/>
        </w:rPr>
        <w:t>9</w:t>
      </w:r>
      <w:r w:rsidR="006F2814" w:rsidRPr="00E15F29">
        <w:rPr>
          <w:rFonts w:eastAsia="仿宋_GB2312" w:hint="eastAsia"/>
          <w:color w:val="000000"/>
          <w:sz w:val="32"/>
          <w:szCs w:val="32"/>
        </w:rPr>
        <w:t>日</w:t>
      </w:r>
      <w:r w:rsidR="00F77DD9">
        <w:rPr>
          <w:rFonts w:eastAsia="仿宋_GB2312" w:hint="eastAsia"/>
          <w:color w:val="000000"/>
          <w:sz w:val="32"/>
          <w:szCs w:val="32"/>
        </w:rPr>
        <w:t>下班</w:t>
      </w:r>
      <w:r w:rsidR="006F2814" w:rsidRPr="00E15F29">
        <w:rPr>
          <w:rFonts w:eastAsia="仿宋_GB2312" w:hint="eastAsia"/>
          <w:color w:val="000000"/>
          <w:sz w:val="32"/>
          <w:szCs w:val="32"/>
        </w:rPr>
        <w:t>前以系（院）为单位</w:t>
      </w:r>
      <w:r w:rsidR="00A64052">
        <w:rPr>
          <w:rFonts w:eastAsia="仿宋_GB2312" w:hint="eastAsia"/>
          <w:color w:val="000000"/>
          <w:sz w:val="32"/>
          <w:szCs w:val="32"/>
        </w:rPr>
        <w:t>报名至</w:t>
      </w:r>
      <w:r w:rsidR="006F2814" w:rsidRPr="00E15F29">
        <w:rPr>
          <w:rFonts w:eastAsia="仿宋_GB2312" w:hint="eastAsia"/>
          <w:color w:val="000000"/>
          <w:sz w:val="32"/>
          <w:szCs w:val="32"/>
        </w:rPr>
        <w:t>科研处。</w:t>
      </w:r>
    </w:p>
    <w:p w:rsidR="007809AC" w:rsidRDefault="007809AC" w:rsidP="007809AC">
      <w:pPr>
        <w:pStyle w:val="p0"/>
        <w:spacing w:line="500" w:lineRule="exact"/>
        <w:ind w:firstLineChars="200" w:firstLine="640"/>
        <w:rPr>
          <w:rFonts w:eastAsia="仿宋_GB2312"/>
          <w:color w:val="000000"/>
          <w:sz w:val="32"/>
          <w:szCs w:val="32"/>
        </w:rPr>
      </w:pPr>
    </w:p>
    <w:p w:rsidR="007809AC" w:rsidRDefault="006F2814" w:rsidP="007809AC">
      <w:pPr>
        <w:pStyle w:val="p0"/>
        <w:spacing w:line="500" w:lineRule="exact"/>
        <w:ind w:firstLineChars="200" w:firstLine="640"/>
        <w:rPr>
          <w:rFonts w:eastAsia="仿宋_GB2312"/>
          <w:color w:val="000000"/>
          <w:sz w:val="32"/>
          <w:szCs w:val="32"/>
        </w:rPr>
      </w:pPr>
      <w:r w:rsidRPr="00E15F29">
        <w:rPr>
          <w:rFonts w:eastAsia="仿宋_GB2312" w:hint="eastAsia"/>
          <w:color w:val="000000"/>
          <w:sz w:val="32"/>
          <w:szCs w:val="32"/>
        </w:rPr>
        <w:t>联系人：</w:t>
      </w:r>
      <w:r w:rsidR="00E15F29">
        <w:rPr>
          <w:rFonts w:eastAsia="仿宋_GB2312" w:hint="eastAsia"/>
          <w:color w:val="000000"/>
          <w:sz w:val="32"/>
          <w:szCs w:val="32"/>
        </w:rPr>
        <w:t>靳艳虹</w:t>
      </w:r>
      <w:r w:rsidRPr="00E15F29">
        <w:rPr>
          <w:rFonts w:eastAsia="仿宋_GB2312" w:hint="eastAsia"/>
          <w:color w:val="000000"/>
          <w:sz w:val="32"/>
          <w:szCs w:val="32"/>
        </w:rPr>
        <w:t xml:space="preserve">        </w:t>
      </w:r>
      <w:r w:rsidRPr="00E15F29">
        <w:rPr>
          <w:rFonts w:eastAsia="仿宋_GB2312" w:hint="eastAsia"/>
          <w:color w:val="000000"/>
          <w:sz w:val="32"/>
          <w:szCs w:val="32"/>
        </w:rPr>
        <w:t>联系方式：</w:t>
      </w:r>
      <w:r w:rsidRPr="00E15F29">
        <w:rPr>
          <w:rFonts w:eastAsia="仿宋_GB2312" w:hint="eastAsia"/>
          <w:color w:val="000000"/>
          <w:sz w:val="32"/>
          <w:szCs w:val="32"/>
        </w:rPr>
        <w:t>0756-76</w:t>
      </w:r>
      <w:r w:rsidR="00E15F29">
        <w:rPr>
          <w:rFonts w:eastAsia="仿宋_GB2312" w:hint="eastAsia"/>
          <w:color w:val="000000"/>
          <w:sz w:val="32"/>
          <w:szCs w:val="32"/>
        </w:rPr>
        <w:t>38546</w:t>
      </w:r>
    </w:p>
    <w:p w:rsidR="007809AC" w:rsidRDefault="007809AC" w:rsidP="007809AC">
      <w:pPr>
        <w:pStyle w:val="p0"/>
        <w:spacing w:line="500" w:lineRule="exact"/>
        <w:ind w:firstLineChars="200" w:firstLine="640"/>
        <w:rPr>
          <w:rFonts w:eastAsia="仿宋_GB2312"/>
          <w:color w:val="000000"/>
          <w:sz w:val="32"/>
          <w:szCs w:val="32"/>
        </w:rPr>
      </w:pPr>
    </w:p>
    <w:p w:rsidR="007809AC" w:rsidRDefault="007809AC" w:rsidP="007809AC">
      <w:pPr>
        <w:pStyle w:val="p0"/>
        <w:spacing w:line="500" w:lineRule="exact"/>
        <w:ind w:firstLineChars="200" w:firstLine="640"/>
        <w:rPr>
          <w:rFonts w:eastAsia="仿宋_GB2312"/>
          <w:color w:val="000000"/>
          <w:sz w:val="32"/>
          <w:szCs w:val="32"/>
        </w:rPr>
      </w:pPr>
    </w:p>
    <w:p w:rsidR="007809AC" w:rsidRDefault="007809AC" w:rsidP="007809AC">
      <w:pPr>
        <w:pStyle w:val="p0"/>
        <w:spacing w:line="500" w:lineRule="exact"/>
        <w:ind w:firstLineChars="200" w:firstLine="640"/>
        <w:rPr>
          <w:rFonts w:eastAsia="仿宋_GB2312"/>
          <w:color w:val="000000"/>
          <w:sz w:val="32"/>
          <w:szCs w:val="32"/>
        </w:rPr>
      </w:pPr>
    </w:p>
    <w:p w:rsidR="00E15F29" w:rsidRPr="007809AC" w:rsidRDefault="007809AC" w:rsidP="007809AC">
      <w:pPr>
        <w:pStyle w:val="p0"/>
        <w:spacing w:line="500" w:lineRule="exact"/>
        <w:ind w:firstLineChars="200" w:firstLine="640"/>
        <w:rPr>
          <w:rFonts w:eastAsia="仿宋_GB2312"/>
          <w:color w:val="000000"/>
          <w:sz w:val="32"/>
          <w:szCs w:val="32"/>
        </w:rPr>
      </w:pPr>
      <w:r>
        <w:rPr>
          <w:rFonts w:eastAsia="仿宋_GB2312" w:hint="eastAsia"/>
          <w:noProof/>
          <w:sz w:val="32"/>
          <w:szCs w:val="32"/>
        </w:rPr>
        <w:drawing>
          <wp:anchor distT="0" distB="0" distL="114300" distR="114300" simplePos="0" relativeHeight="251664896" behindDoc="1" locked="0" layoutInCell="1" allowOverlap="1">
            <wp:simplePos x="0" y="0"/>
            <wp:positionH relativeFrom="column">
              <wp:posOffset>3338195</wp:posOffset>
            </wp:positionH>
            <wp:positionV relativeFrom="paragraph">
              <wp:posOffset>-90170</wp:posOffset>
            </wp:positionV>
            <wp:extent cx="1828800" cy="1781175"/>
            <wp:effectExtent l="19050" t="0" r="0" b="0"/>
            <wp:wrapNone/>
            <wp:docPr id="1" name="图片 15" descr="D:\My Documents\Tencent Files\410591877\Image\C2C\SWP6M8~282R@_D~AR_O`0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My Documents\Tencent Files\410591877\Image\C2C\SWP6M8~282R@_D~AR_O`0OX.png"/>
                    <pic:cNvPicPr>
                      <a:picLocks noChangeAspect="1" noChangeArrowheads="1"/>
                    </pic:cNvPicPr>
                  </pic:nvPicPr>
                  <pic:blipFill>
                    <a:blip r:embed="rId9" r:link="rId10"/>
                    <a:srcRect/>
                    <a:stretch>
                      <a:fillRect/>
                    </a:stretch>
                  </pic:blipFill>
                  <pic:spPr bwMode="auto">
                    <a:xfrm>
                      <a:off x="0" y="0"/>
                      <a:ext cx="1828800" cy="1781175"/>
                    </a:xfrm>
                    <a:prstGeom prst="rect">
                      <a:avLst/>
                    </a:prstGeom>
                    <a:noFill/>
                    <a:ln w="9525">
                      <a:noFill/>
                      <a:miter lim="800000"/>
                      <a:headEnd/>
                      <a:tailEnd/>
                    </a:ln>
                  </pic:spPr>
                </pic:pic>
              </a:graphicData>
            </a:graphic>
          </wp:anchor>
        </w:drawing>
      </w:r>
      <w:r w:rsidR="00E15F29">
        <w:rPr>
          <w:rFonts w:eastAsia="仿宋_GB2312" w:hint="eastAsia"/>
          <w:noProof/>
          <w:sz w:val="32"/>
          <w:szCs w:val="32"/>
        </w:rPr>
        <w:drawing>
          <wp:anchor distT="0" distB="0" distL="114300" distR="114300" simplePos="0" relativeHeight="251659776" behindDoc="1" locked="0" layoutInCell="1" allowOverlap="1">
            <wp:simplePos x="0" y="0"/>
            <wp:positionH relativeFrom="column">
              <wp:posOffset>733425</wp:posOffset>
            </wp:positionH>
            <wp:positionV relativeFrom="paragraph">
              <wp:posOffset>2540</wp:posOffset>
            </wp:positionV>
            <wp:extent cx="1600200" cy="1600200"/>
            <wp:effectExtent l="19050" t="0" r="0" b="0"/>
            <wp:wrapNone/>
            <wp:docPr id="14" name="图片 14" descr="科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科协"/>
                    <pic:cNvPicPr>
                      <a:picLocks noChangeAspect="1" noChangeArrowheads="1"/>
                    </pic:cNvPicPr>
                  </pic:nvPicPr>
                  <pic:blipFill>
                    <a:blip r:embed="rId11"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E15F29" w:rsidRDefault="00E15F29" w:rsidP="00E15F29">
      <w:pPr>
        <w:snapToGrid w:val="0"/>
        <w:spacing w:line="360" w:lineRule="auto"/>
        <w:ind w:firstLineChars="100" w:firstLine="320"/>
        <w:rPr>
          <w:rFonts w:eastAsia="仿宋_GB2312"/>
          <w:noProof/>
          <w:sz w:val="32"/>
          <w:szCs w:val="32"/>
          <w:lang w:eastAsia="zh-CN"/>
        </w:rPr>
      </w:pPr>
      <w:r>
        <w:rPr>
          <w:rFonts w:eastAsia="仿宋_GB2312" w:hint="eastAsia"/>
          <w:noProof/>
          <w:sz w:val="32"/>
          <w:szCs w:val="32"/>
          <w:lang w:eastAsia="zh-CN"/>
        </w:rPr>
        <w:t>吉林大学珠海学院科学技术协会</w:t>
      </w:r>
      <w:r>
        <w:rPr>
          <w:rFonts w:eastAsia="仿宋_GB2312" w:hint="eastAsia"/>
          <w:noProof/>
          <w:sz w:val="32"/>
          <w:szCs w:val="32"/>
          <w:lang w:eastAsia="zh-CN"/>
        </w:rPr>
        <w:t xml:space="preserve">    </w:t>
      </w:r>
      <w:r>
        <w:rPr>
          <w:rFonts w:eastAsia="仿宋_GB2312" w:hint="eastAsia"/>
          <w:noProof/>
          <w:sz w:val="32"/>
          <w:szCs w:val="32"/>
          <w:lang w:eastAsia="zh-CN"/>
        </w:rPr>
        <w:t>吉林大学珠海学院科研处</w:t>
      </w:r>
    </w:p>
    <w:p w:rsidR="00E15F29" w:rsidRPr="00EC5B08" w:rsidRDefault="00E15F29" w:rsidP="00E15F29">
      <w:pPr>
        <w:snapToGrid w:val="0"/>
        <w:spacing w:line="360" w:lineRule="auto"/>
        <w:ind w:firstLineChars="400" w:firstLine="1280"/>
        <w:rPr>
          <w:rFonts w:eastAsia="仿宋_GB2312"/>
          <w:noProof/>
          <w:sz w:val="32"/>
          <w:szCs w:val="32"/>
          <w:lang w:eastAsia="zh-CN"/>
        </w:rPr>
      </w:pPr>
      <w:r>
        <w:rPr>
          <w:rFonts w:eastAsia="仿宋_GB2312" w:hint="eastAsia"/>
          <w:noProof/>
          <w:sz w:val="32"/>
          <w:szCs w:val="32"/>
          <w:lang w:eastAsia="zh-CN"/>
        </w:rPr>
        <w:t>2018</w:t>
      </w:r>
      <w:r>
        <w:rPr>
          <w:rFonts w:eastAsia="仿宋_GB2312" w:hint="eastAsia"/>
          <w:noProof/>
          <w:sz w:val="32"/>
          <w:szCs w:val="32"/>
          <w:lang w:eastAsia="zh-CN"/>
        </w:rPr>
        <w:t>年</w:t>
      </w:r>
      <w:r w:rsidR="00A51E56">
        <w:rPr>
          <w:rFonts w:eastAsia="仿宋_GB2312" w:hint="eastAsia"/>
          <w:noProof/>
          <w:sz w:val="32"/>
          <w:szCs w:val="32"/>
          <w:lang w:eastAsia="zh-CN"/>
        </w:rPr>
        <w:t>9</w:t>
      </w:r>
      <w:r>
        <w:rPr>
          <w:rFonts w:eastAsia="仿宋_GB2312" w:hint="eastAsia"/>
          <w:noProof/>
          <w:sz w:val="32"/>
          <w:szCs w:val="32"/>
          <w:lang w:eastAsia="zh-CN"/>
        </w:rPr>
        <w:t>月</w:t>
      </w:r>
      <w:r w:rsidR="00286121">
        <w:rPr>
          <w:rFonts w:eastAsia="仿宋_GB2312" w:hint="eastAsia"/>
          <w:noProof/>
          <w:sz w:val="32"/>
          <w:szCs w:val="32"/>
          <w:lang w:eastAsia="zh-CN"/>
        </w:rPr>
        <w:t>8</w:t>
      </w:r>
      <w:r>
        <w:rPr>
          <w:rFonts w:eastAsia="仿宋_GB2312" w:hint="eastAsia"/>
          <w:noProof/>
          <w:sz w:val="32"/>
          <w:szCs w:val="32"/>
          <w:lang w:eastAsia="zh-CN"/>
        </w:rPr>
        <w:t>日</w:t>
      </w:r>
      <w:r>
        <w:rPr>
          <w:rFonts w:eastAsia="仿宋_GB2312" w:hint="eastAsia"/>
          <w:noProof/>
          <w:sz w:val="32"/>
          <w:szCs w:val="32"/>
          <w:lang w:eastAsia="zh-CN"/>
        </w:rPr>
        <w:t xml:space="preserve">                      2018</w:t>
      </w:r>
      <w:r>
        <w:rPr>
          <w:rFonts w:eastAsia="仿宋_GB2312" w:hint="eastAsia"/>
          <w:noProof/>
          <w:sz w:val="32"/>
          <w:szCs w:val="32"/>
          <w:lang w:eastAsia="zh-CN"/>
        </w:rPr>
        <w:t>年</w:t>
      </w:r>
      <w:r w:rsidR="00A51E56">
        <w:rPr>
          <w:rFonts w:eastAsia="仿宋_GB2312" w:hint="eastAsia"/>
          <w:noProof/>
          <w:sz w:val="32"/>
          <w:szCs w:val="32"/>
          <w:lang w:eastAsia="zh-CN"/>
        </w:rPr>
        <w:t>9</w:t>
      </w:r>
      <w:r>
        <w:rPr>
          <w:rFonts w:eastAsia="仿宋_GB2312" w:hint="eastAsia"/>
          <w:noProof/>
          <w:sz w:val="32"/>
          <w:szCs w:val="32"/>
          <w:lang w:eastAsia="zh-CN"/>
        </w:rPr>
        <w:t>月</w:t>
      </w:r>
      <w:r w:rsidR="00286121">
        <w:rPr>
          <w:rFonts w:eastAsia="仿宋_GB2312" w:hint="eastAsia"/>
          <w:noProof/>
          <w:sz w:val="32"/>
          <w:szCs w:val="32"/>
          <w:lang w:eastAsia="zh-CN"/>
        </w:rPr>
        <w:t>8</w:t>
      </w:r>
      <w:r>
        <w:rPr>
          <w:rFonts w:eastAsia="仿宋_GB2312" w:hint="eastAsia"/>
          <w:noProof/>
          <w:sz w:val="32"/>
          <w:szCs w:val="32"/>
          <w:lang w:eastAsia="zh-CN"/>
        </w:rPr>
        <w:t>日</w:t>
      </w:r>
    </w:p>
    <w:p w:rsidR="007809AC" w:rsidRPr="007809AC" w:rsidRDefault="007809AC" w:rsidP="007809AC">
      <w:pPr>
        <w:widowControl/>
        <w:rPr>
          <w:rFonts w:eastAsia="仿宋_GB2312"/>
          <w:sz w:val="32"/>
          <w:szCs w:val="32"/>
          <w:lang w:eastAsia="zh-CN"/>
        </w:rPr>
      </w:pPr>
    </w:p>
    <w:sectPr w:rsidR="007809AC" w:rsidRPr="007809AC" w:rsidSect="007809AC">
      <w:pgSz w:w="11930" w:h="16820"/>
      <w:pgMar w:top="907" w:right="1418" w:bottom="907"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FED" w:rsidRDefault="00FB1FED" w:rsidP="00891A3E">
      <w:r>
        <w:separator/>
      </w:r>
    </w:p>
  </w:endnote>
  <w:endnote w:type="continuationSeparator" w:id="1">
    <w:p w:rsidR="00FB1FED" w:rsidRDefault="00FB1FED" w:rsidP="00891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FED" w:rsidRDefault="00FB1FED" w:rsidP="00891A3E">
      <w:r>
        <w:separator/>
      </w:r>
    </w:p>
  </w:footnote>
  <w:footnote w:type="continuationSeparator" w:id="1">
    <w:p w:rsidR="00FB1FED" w:rsidRDefault="00FB1FED" w:rsidP="00891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1CB2"/>
    <w:multiLevelType w:val="hybridMultilevel"/>
    <w:tmpl w:val="1E16A574"/>
    <w:lvl w:ilvl="0" w:tplc="D2AA5E6E">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5AA089E4"/>
    <w:multiLevelType w:val="singleLevel"/>
    <w:tmpl w:val="5AA089E4"/>
    <w:lvl w:ilvl="0">
      <w:start w:val="5"/>
      <w:numFmt w:val="chineseCounting"/>
      <w:suff w:val="space"/>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ulTrailSpace/>
    <w:useFELayout/>
  </w:compat>
  <w:rsids>
    <w:rsidRoot w:val="00D27964"/>
    <w:rsid w:val="0000102C"/>
    <w:rsid w:val="00006621"/>
    <w:rsid w:val="00052C74"/>
    <w:rsid w:val="000579AC"/>
    <w:rsid w:val="00086BBC"/>
    <w:rsid w:val="000A1E14"/>
    <w:rsid w:val="000A60E1"/>
    <w:rsid w:val="000B07C7"/>
    <w:rsid w:val="001022CC"/>
    <w:rsid w:val="001301A5"/>
    <w:rsid w:val="001425AB"/>
    <w:rsid w:val="00161273"/>
    <w:rsid w:val="001704DB"/>
    <w:rsid w:val="00170CEA"/>
    <w:rsid w:val="001A34E4"/>
    <w:rsid w:val="00204E52"/>
    <w:rsid w:val="0026400F"/>
    <w:rsid w:val="0027588A"/>
    <w:rsid w:val="00276AB9"/>
    <w:rsid w:val="00286121"/>
    <w:rsid w:val="003649E5"/>
    <w:rsid w:val="0039148A"/>
    <w:rsid w:val="00394061"/>
    <w:rsid w:val="003A2944"/>
    <w:rsid w:val="00442040"/>
    <w:rsid w:val="005117EF"/>
    <w:rsid w:val="00544F72"/>
    <w:rsid w:val="005B5B6C"/>
    <w:rsid w:val="006772CA"/>
    <w:rsid w:val="006F2814"/>
    <w:rsid w:val="00732431"/>
    <w:rsid w:val="007415AF"/>
    <w:rsid w:val="00767326"/>
    <w:rsid w:val="007809AC"/>
    <w:rsid w:val="00795723"/>
    <w:rsid w:val="007C3FF1"/>
    <w:rsid w:val="007D257D"/>
    <w:rsid w:val="008053F0"/>
    <w:rsid w:val="008138BF"/>
    <w:rsid w:val="00874AC0"/>
    <w:rsid w:val="00891A3E"/>
    <w:rsid w:val="009543C0"/>
    <w:rsid w:val="00972493"/>
    <w:rsid w:val="00975168"/>
    <w:rsid w:val="009A19AC"/>
    <w:rsid w:val="009B7BE5"/>
    <w:rsid w:val="009C2D84"/>
    <w:rsid w:val="00A51E56"/>
    <w:rsid w:val="00A64052"/>
    <w:rsid w:val="00A74832"/>
    <w:rsid w:val="00AE3280"/>
    <w:rsid w:val="00AE63A9"/>
    <w:rsid w:val="00BE5ED1"/>
    <w:rsid w:val="00BF3A14"/>
    <w:rsid w:val="00C1684E"/>
    <w:rsid w:val="00C357DC"/>
    <w:rsid w:val="00C94559"/>
    <w:rsid w:val="00CA42F7"/>
    <w:rsid w:val="00CC7C0C"/>
    <w:rsid w:val="00D27964"/>
    <w:rsid w:val="00D63F18"/>
    <w:rsid w:val="00DB4969"/>
    <w:rsid w:val="00DD6855"/>
    <w:rsid w:val="00E15F29"/>
    <w:rsid w:val="00EA5003"/>
    <w:rsid w:val="00EF24BF"/>
    <w:rsid w:val="00F47BBC"/>
    <w:rsid w:val="00F77DD9"/>
    <w:rsid w:val="00F8703E"/>
    <w:rsid w:val="00F96F2F"/>
    <w:rsid w:val="00FB1FED"/>
    <w:rsid w:val="00FD4957"/>
    <w:rsid w:val="3289677F"/>
    <w:rsid w:val="645B4871"/>
    <w:rsid w:val="6ADA1601"/>
    <w:rsid w:val="717C61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27964"/>
    <w:pPr>
      <w:widowControl w:val="0"/>
    </w:pPr>
    <w:rPr>
      <w:rFonts w:eastAsiaTheme="minorHAnsi"/>
      <w:sz w:val="22"/>
      <w:szCs w:val="22"/>
      <w:lang w:eastAsia="en-US"/>
    </w:rPr>
  </w:style>
  <w:style w:type="paragraph" w:styleId="1">
    <w:name w:val="heading 1"/>
    <w:basedOn w:val="a"/>
    <w:next w:val="a"/>
    <w:uiPriority w:val="1"/>
    <w:qFormat/>
    <w:rsid w:val="00D27964"/>
    <w:pPr>
      <w:ind w:left="572"/>
      <w:outlineLvl w:val="0"/>
    </w:pPr>
    <w:rPr>
      <w:rFonts w:ascii="宋体" w:eastAsia="宋体" w:hAnsi="宋体"/>
      <w:sz w:val="32"/>
      <w:szCs w:val="32"/>
    </w:rPr>
  </w:style>
  <w:style w:type="paragraph" w:styleId="2">
    <w:name w:val="heading 2"/>
    <w:basedOn w:val="a"/>
    <w:next w:val="a"/>
    <w:uiPriority w:val="1"/>
    <w:qFormat/>
    <w:rsid w:val="00D27964"/>
    <w:pPr>
      <w:ind w:left="127"/>
      <w:outlineLvl w:val="1"/>
    </w:pPr>
    <w:rPr>
      <w:rFonts w:ascii="宋体" w:eastAsia="宋体" w:hAnsi="宋体"/>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27964"/>
    <w:pPr>
      <w:spacing w:before="7"/>
      <w:ind w:left="129"/>
    </w:pPr>
    <w:rPr>
      <w:rFonts w:ascii="宋体" w:eastAsia="宋体" w:hAnsi="宋体"/>
      <w:sz w:val="30"/>
      <w:szCs w:val="30"/>
    </w:rPr>
  </w:style>
  <w:style w:type="table" w:styleId="a4">
    <w:name w:val="Table Grid"/>
    <w:basedOn w:val="a1"/>
    <w:rsid w:val="00D279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D27964"/>
    <w:tblPr>
      <w:tblCellMar>
        <w:top w:w="0" w:type="dxa"/>
        <w:left w:w="0" w:type="dxa"/>
        <w:bottom w:w="0" w:type="dxa"/>
        <w:right w:w="0" w:type="dxa"/>
      </w:tblCellMar>
    </w:tblPr>
  </w:style>
  <w:style w:type="paragraph" w:styleId="a5">
    <w:name w:val="List Paragraph"/>
    <w:basedOn w:val="a"/>
    <w:uiPriority w:val="1"/>
    <w:qFormat/>
    <w:rsid w:val="00D27964"/>
  </w:style>
  <w:style w:type="paragraph" w:customStyle="1" w:styleId="TableParagraph">
    <w:name w:val="Table Paragraph"/>
    <w:basedOn w:val="a"/>
    <w:uiPriority w:val="1"/>
    <w:qFormat/>
    <w:rsid w:val="00D27964"/>
  </w:style>
  <w:style w:type="paragraph" w:customStyle="1" w:styleId="dahei">
    <w:name w:val="dahei"/>
    <w:basedOn w:val="a"/>
    <w:qFormat/>
    <w:rsid w:val="00D27964"/>
    <w:pPr>
      <w:widowControl/>
      <w:spacing w:before="100" w:beforeAutospacing="1" w:after="100" w:afterAutospacing="1"/>
    </w:pPr>
    <w:rPr>
      <w:rFonts w:ascii="宋体" w:hAnsi="宋体" w:cs="宋体"/>
      <w:sz w:val="24"/>
    </w:rPr>
  </w:style>
  <w:style w:type="paragraph" w:styleId="a6">
    <w:name w:val="header"/>
    <w:basedOn w:val="a"/>
    <w:link w:val="Char"/>
    <w:rsid w:val="00891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91A3E"/>
    <w:rPr>
      <w:rFonts w:eastAsiaTheme="minorHAnsi"/>
      <w:sz w:val="18"/>
      <w:szCs w:val="18"/>
      <w:lang w:eastAsia="en-US"/>
    </w:rPr>
  </w:style>
  <w:style w:type="paragraph" w:styleId="a7">
    <w:name w:val="footer"/>
    <w:basedOn w:val="a"/>
    <w:link w:val="Char0"/>
    <w:rsid w:val="00891A3E"/>
    <w:pPr>
      <w:tabs>
        <w:tab w:val="center" w:pos="4153"/>
        <w:tab w:val="right" w:pos="8306"/>
      </w:tabs>
      <w:snapToGrid w:val="0"/>
    </w:pPr>
    <w:rPr>
      <w:sz w:val="18"/>
      <w:szCs w:val="18"/>
    </w:rPr>
  </w:style>
  <w:style w:type="character" w:customStyle="1" w:styleId="Char0">
    <w:name w:val="页脚 Char"/>
    <w:basedOn w:val="a0"/>
    <w:link w:val="a7"/>
    <w:rsid w:val="00891A3E"/>
    <w:rPr>
      <w:rFonts w:eastAsiaTheme="minorHAnsi"/>
      <w:sz w:val="18"/>
      <w:szCs w:val="18"/>
      <w:lang w:eastAsia="en-US"/>
    </w:rPr>
  </w:style>
  <w:style w:type="paragraph" w:customStyle="1" w:styleId="p0">
    <w:name w:val="p0"/>
    <w:basedOn w:val="a"/>
    <w:rsid w:val="00E15F29"/>
    <w:pPr>
      <w:widowControl/>
      <w:jc w:val="both"/>
    </w:pPr>
    <w:rPr>
      <w:rFonts w:ascii="Times New Roman" w:eastAsia="宋体" w:hAnsi="Times New Roman" w:cs="Times New Roman"/>
      <w:sz w:val="21"/>
      <w:szCs w:val="21"/>
      <w:lang w:eastAsia="zh-CN"/>
    </w:rPr>
  </w:style>
  <w:style w:type="character" w:styleId="a8">
    <w:name w:val="Hyperlink"/>
    <w:basedOn w:val="a0"/>
    <w:rsid w:val="00E15F29"/>
    <w:rPr>
      <w:color w:val="0000FF" w:themeColor="hyperlink"/>
      <w:u w:val="single"/>
    </w:rPr>
  </w:style>
  <w:style w:type="paragraph" w:styleId="a9">
    <w:name w:val="Balloon Text"/>
    <w:basedOn w:val="a"/>
    <w:link w:val="Char1"/>
    <w:rsid w:val="00544F72"/>
    <w:rPr>
      <w:sz w:val="18"/>
      <w:szCs w:val="18"/>
    </w:rPr>
  </w:style>
  <w:style w:type="character" w:customStyle="1" w:styleId="Char1">
    <w:name w:val="批注框文本 Char"/>
    <w:basedOn w:val="a0"/>
    <w:link w:val="a9"/>
    <w:rsid w:val="00544F72"/>
    <w:rPr>
      <w:rFonts w:eastAsiaTheme="minorHAnsi"/>
      <w:sz w:val="18"/>
      <w:szCs w:val="18"/>
      <w:lang w:eastAsia="en-US"/>
    </w:rPr>
  </w:style>
  <w:style w:type="character" w:customStyle="1" w:styleId="apple-converted-space">
    <w:name w:val="apple-converted-space"/>
    <w:basedOn w:val="a0"/>
    <w:rsid w:val="0027588A"/>
  </w:style>
</w:styles>
</file>

<file path=word/webSettings.xml><?xml version="1.0" encoding="utf-8"?>
<w:webSettings xmlns:r="http://schemas.openxmlformats.org/officeDocument/2006/relationships" xmlns:w="http://schemas.openxmlformats.org/wordprocessingml/2006/main">
  <w:divs>
    <w:div w:id="301816101">
      <w:bodyDiv w:val="1"/>
      <w:marLeft w:val="0"/>
      <w:marRight w:val="0"/>
      <w:marTop w:val="0"/>
      <w:marBottom w:val="0"/>
      <w:divBdr>
        <w:top w:val="none" w:sz="0" w:space="0" w:color="auto"/>
        <w:left w:val="none" w:sz="0" w:space="0" w:color="auto"/>
        <w:bottom w:val="none" w:sz="0" w:space="0" w:color="auto"/>
        <w:right w:val="none" w:sz="0" w:space="0" w:color="auto"/>
      </w:divBdr>
    </w:div>
    <w:div w:id="457988934">
      <w:bodyDiv w:val="1"/>
      <w:marLeft w:val="0"/>
      <w:marRight w:val="0"/>
      <w:marTop w:val="0"/>
      <w:marBottom w:val="0"/>
      <w:divBdr>
        <w:top w:val="none" w:sz="0" w:space="0" w:color="auto"/>
        <w:left w:val="none" w:sz="0" w:space="0" w:color="auto"/>
        <w:bottom w:val="none" w:sz="0" w:space="0" w:color="auto"/>
        <w:right w:val="none" w:sz="0" w:space="0" w:color="auto"/>
      </w:divBdr>
    </w:div>
    <w:div w:id="801995652">
      <w:bodyDiv w:val="1"/>
      <w:marLeft w:val="0"/>
      <w:marRight w:val="0"/>
      <w:marTop w:val="0"/>
      <w:marBottom w:val="0"/>
      <w:divBdr>
        <w:top w:val="none" w:sz="0" w:space="0" w:color="auto"/>
        <w:left w:val="none" w:sz="0" w:space="0" w:color="auto"/>
        <w:bottom w:val="none" w:sz="0" w:space="0" w:color="auto"/>
        <w:right w:val="none" w:sz="0" w:space="0" w:color="auto"/>
      </w:divBdr>
    </w:div>
    <w:div w:id="102656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file:///D:\My%20Documents\Tencent%20Files\410591877\Image\C2C\SWP6M8~282R@_D~AR_O%600OX.pn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6"/>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AC8B1-5FFC-4B78-AFC4-6FE4C4F0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140</Words>
  <Characters>802</Characters>
  <Application>Microsoft Office Word</Application>
  <DocSecurity>0</DocSecurity>
  <Lines>6</Lines>
  <Paragraphs>1</Paragraphs>
  <ScaleCrop>false</ScaleCrop>
  <Company>Hewlett-Packard Company</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dc:creator>
  <cp:lastModifiedBy>科研处部门账号</cp:lastModifiedBy>
  <cp:revision>35</cp:revision>
  <dcterms:created xsi:type="dcterms:W3CDTF">2018-03-08T08:41:00Z</dcterms:created>
  <dcterms:modified xsi:type="dcterms:W3CDTF">2018-09-08T03:25:00Z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ScandAll PRO V2.0.17</vt:lpwstr>
  </property>
  <property fmtid="{D5CDD505-2E9C-101B-9397-08002B2CF9AE}" pid="4" name="LastSaved">
    <vt:filetime>2018-03-08T00:00:00Z</vt:filetime>
  </property>
  <property fmtid="{D5CDD505-2E9C-101B-9397-08002B2CF9AE}" pid="5" name="KSOProductBuildVer">
    <vt:lpwstr>2052-10.1.0.7022</vt:lpwstr>
  </property>
</Properties>
</file>